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772AA" w:rsidRDefault="00F772AA" w:rsidP="00F772AA">
      <w:pPr>
        <w:spacing w:line="480" w:lineRule="auto"/>
        <w:jc w:val="center"/>
        <w:rPr>
          <w:rFonts w:ascii="Times New Roman" w:hAnsi="Times New Roman" w:cs="Times New Roman"/>
          <w:sz w:val="24"/>
          <w:szCs w:val="24"/>
        </w:rPr>
      </w:pPr>
    </w:p>
    <w:p w:rsidR="00F772AA" w:rsidRDefault="00F772AA" w:rsidP="00F772AA">
      <w:pPr>
        <w:spacing w:line="480" w:lineRule="auto"/>
        <w:jc w:val="center"/>
        <w:rPr>
          <w:rFonts w:ascii="Times New Roman" w:hAnsi="Times New Roman" w:cs="Times New Roman"/>
          <w:sz w:val="24"/>
          <w:szCs w:val="24"/>
        </w:rPr>
      </w:pPr>
    </w:p>
    <w:p w:rsidR="00F772AA" w:rsidRDefault="00F772AA" w:rsidP="00F772AA">
      <w:pPr>
        <w:spacing w:line="480" w:lineRule="auto"/>
        <w:jc w:val="center"/>
        <w:rPr>
          <w:rFonts w:ascii="Times New Roman" w:hAnsi="Times New Roman" w:cs="Times New Roman"/>
          <w:sz w:val="24"/>
          <w:szCs w:val="24"/>
        </w:rPr>
      </w:pPr>
    </w:p>
    <w:p w:rsidR="00F772AA" w:rsidRDefault="00F772AA" w:rsidP="00F772AA">
      <w:pPr>
        <w:spacing w:line="480" w:lineRule="auto"/>
        <w:jc w:val="center"/>
        <w:rPr>
          <w:rFonts w:ascii="Times New Roman" w:hAnsi="Times New Roman" w:cs="Times New Roman"/>
          <w:sz w:val="24"/>
          <w:szCs w:val="24"/>
        </w:rPr>
      </w:pPr>
    </w:p>
    <w:p w:rsidR="00F772AA" w:rsidRDefault="00F772AA" w:rsidP="00F772AA">
      <w:pPr>
        <w:spacing w:line="480" w:lineRule="auto"/>
        <w:jc w:val="center"/>
        <w:rPr>
          <w:rFonts w:ascii="Times New Roman" w:hAnsi="Times New Roman" w:cs="Times New Roman"/>
          <w:sz w:val="24"/>
          <w:szCs w:val="24"/>
        </w:rPr>
      </w:pPr>
    </w:p>
    <w:p w:rsidR="00F772AA" w:rsidRDefault="00F772AA" w:rsidP="00F772AA">
      <w:pPr>
        <w:spacing w:line="480" w:lineRule="auto"/>
        <w:jc w:val="center"/>
        <w:rPr>
          <w:rFonts w:ascii="Times New Roman" w:hAnsi="Times New Roman" w:cs="Times New Roman"/>
          <w:sz w:val="24"/>
          <w:szCs w:val="24"/>
        </w:rPr>
      </w:pPr>
    </w:p>
    <w:p w:rsidR="00F772AA" w:rsidRDefault="00F772AA" w:rsidP="00F772AA">
      <w:pPr>
        <w:spacing w:line="480" w:lineRule="auto"/>
        <w:jc w:val="center"/>
        <w:rPr>
          <w:rFonts w:ascii="Times New Roman" w:hAnsi="Times New Roman" w:cs="Times New Roman"/>
          <w:sz w:val="24"/>
          <w:szCs w:val="24"/>
        </w:rPr>
      </w:pPr>
      <w:r>
        <w:rPr>
          <w:rFonts w:ascii="Times New Roman" w:hAnsi="Times New Roman" w:cs="Times New Roman"/>
          <w:sz w:val="24"/>
          <w:szCs w:val="24"/>
        </w:rPr>
        <w:t>Choice of Trading and Defining Skills</w:t>
      </w:r>
    </w:p>
    <w:p w:rsidR="00F772AA" w:rsidRDefault="00F772AA" w:rsidP="00F772AA">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F772AA" w:rsidRDefault="00F772AA" w:rsidP="00F772AA">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F772AA" w:rsidRDefault="00F772AA" w:rsidP="00F772AA">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F772AA" w:rsidRDefault="00F772AA" w:rsidP="00F772AA">
      <w:pPr>
        <w:spacing w:line="480" w:lineRule="auto"/>
        <w:jc w:val="center"/>
        <w:rPr>
          <w:rFonts w:ascii="Times New Roman" w:hAnsi="Times New Roman" w:cs="Times New Roman"/>
          <w:sz w:val="24"/>
          <w:szCs w:val="24"/>
        </w:rPr>
      </w:pPr>
    </w:p>
    <w:p w:rsidR="00F772AA" w:rsidRDefault="00F772AA" w:rsidP="00F772AA">
      <w:pPr>
        <w:spacing w:line="480" w:lineRule="auto"/>
        <w:jc w:val="center"/>
        <w:rPr>
          <w:rFonts w:ascii="Times New Roman" w:hAnsi="Times New Roman" w:cs="Times New Roman"/>
          <w:sz w:val="24"/>
          <w:szCs w:val="24"/>
        </w:rPr>
      </w:pPr>
    </w:p>
    <w:p w:rsidR="00F772AA" w:rsidRDefault="00F772AA" w:rsidP="00F772AA">
      <w:pPr>
        <w:spacing w:line="480" w:lineRule="auto"/>
        <w:jc w:val="center"/>
        <w:rPr>
          <w:rFonts w:ascii="Times New Roman" w:hAnsi="Times New Roman" w:cs="Times New Roman"/>
          <w:sz w:val="24"/>
          <w:szCs w:val="24"/>
        </w:rPr>
      </w:pPr>
    </w:p>
    <w:p w:rsidR="00F772AA" w:rsidRDefault="00F772AA" w:rsidP="00F772AA">
      <w:pPr>
        <w:spacing w:line="480" w:lineRule="auto"/>
        <w:jc w:val="center"/>
        <w:rPr>
          <w:rFonts w:ascii="Times New Roman" w:hAnsi="Times New Roman" w:cs="Times New Roman"/>
          <w:sz w:val="24"/>
          <w:szCs w:val="24"/>
        </w:rPr>
      </w:pPr>
    </w:p>
    <w:p w:rsidR="00F772AA" w:rsidRDefault="00F772AA" w:rsidP="00F772AA">
      <w:pPr>
        <w:spacing w:line="480" w:lineRule="auto"/>
        <w:jc w:val="center"/>
        <w:rPr>
          <w:rFonts w:ascii="Times New Roman" w:hAnsi="Times New Roman" w:cs="Times New Roman"/>
          <w:sz w:val="24"/>
          <w:szCs w:val="24"/>
        </w:rPr>
      </w:pPr>
    </w:p>
    <w:p w:rsidR="00F772AA" w:rsidRDefault="00F772AA" w:rsidP="00F772AA">
      <w:pPr>
        <w:spacing w:line="480" w:lineRule="auto"/>
        <w:jc w:val="center"/>
        <w:rPr>
          <w:rFonts w:ascii="Times New Roman" w:hAnsi="Times New Roman" w:cs="Times New Roman"/>
          <w:sz w:val="24"/>
          <w:szCs w:val="24"/>
        </w:rPr>
      </w:pPr>
    </w:p>
    <w:p w:rsidR="00F772AA" w:rsidRDefault="00F772AA" w:rsidP="00F772AA">
      <w:pPr>
        <w:spacing w:line="480" w:lineRule="auto"/>
        <w:jc w:val="center"/>
        <w:rPr>
          <w:rFonts w:ascii="Times New Roman" w:hAnsi="Times New Roman" w:cs="Times New Roman"/>
          <w:sz w:val="24"/>
          <w:szCs w:val="24"/>
        </w:rPr>
      </w:pPr>
    </w:p>
    <w:p w:rsidR="00F772AA" w:rsidRDefault="00F772AA" w:rsidP="00F772AA">
      <w:pPr>
        <w:spacing w:line="480" w:lineRule="auto"/>
        <w:jc w:val="center"/>
        <w:rPr>
          <w:rFonts w:ascii="Times New Roman" w:hAnsi="Times New Roman" w:cs="Times New Roman"/>
          <w:sz w:val="24"/>
          <w:szCs w:val="24"/>
        </w:rPr>
      </w:pPr>
    </w:p>
    <w:p w:rsidR="00F772AA" w:rsidRPr="00F772AA" w:rsidRDefault="00F772AA" w:rsidP="00F772AA">
      <w:pPr>
        <w:spacing w:line="480" w:lineRule="auto"/>
        <w:rPr>
          <w:rFonts w:ascii="Times New Roman" w:hAnsi="Times New Roman" w:cs="Times New Roman"/>
          <w:sz w:val="24"/>
          <w:szCs w:val="24"/>
        </w:rPr>
      </w:pPr>
    </w:p>
    <w:p w:rsidR="00F772AA" w:rsidRPr="00F772AA" w:rsidRDefault="00F772AA" w:rsidP="00F772AA">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Choice of Trading and Defining Skills</w:t>
      </w:r>
    </w:p>
    <w:p w:rsidR="001B369E" w:rsidRPr="00F772AA" w:rsidRDefault="001B369E" w:rsidP="00F772AA">
      <w:pPr>
        <w:spacing w:line="480" w:lineRule="auto"/>
        <w:rPr>
          <w:rFonts w:ascii="Times New Roman" w:hAnsi="Times New Roman" w:cs="Times New Roman"/>
          <w:b/>
          <w:i/>
          <w:sz w:val="24"/>
          <w:szCs w:val="24"/>
        </w:rPr>
      </w:pPr>
      <w:r w:rsidRPr="00F772AA">
        <w:rPr>
          <w:rFonts w:ascii="Times New Roman" w:hAnsi="Times New Roman" w:cs="Times New Roman"/>
          <w:b/>
          <w:i/>
          <w:sz w:val="24"/>
          <w:szCs w:val="24"/>
        </w:rPr>
        <w:t>Discuss and identify the instance in which choice of trading need to be adopted or not?</w:t>
      </w:r>
    </w:p>
    <w:p w:rsidR="00510CE5" w:rsidRPr="00F772AA" w:rsidRDefault="002A6293" w:rsidP="00F772AA">
      <w:pPr>
        <w:spacing w:line="480" w:lineRule="auto"/>
        <w:ind w:firstLine="720"/>
        <w:rPr>
          <w:rFonts w:ascii="Times New Roman" w:hAnsi="Times New Roman" w:cs="Times New Roman"/>
          <w:sz w:val="24"/>
          <w:szCs w:val="24"/>
        </w:rPr>
      </w:pPr>
      <w:r w:rsidRPr="00F772AA">
        <w:rPr>
          <w:rFonts w:ascii="Times New Roman" w:hAnsi="Times New Roman" w:cs="Times New Roman"/>
          <w:sz w:val="24"/>
          <w:szCs w:val="24"/>
        </w:rPr>
        <w:t>The instance in which choice of trading need to be adopted varies depending on whether trading will take place on</w:t>
      </w:r>
      <w:r w:rsidR="00317D72" w:rsidRPr="00F772AA">
        <w:rPr>
          <w:rFonts w:ascii="Times New Roman" w:hAnsi="Times New Roman" w:cs="Times New Roman"/>
          <w:sz w:val="24"/>
          <w:szCs w:val="24"/>
        </w:rPr>
        <w:t xml:space="preserve"> a long term or short term frame and the flow of</w:t>
      </w:r>
      <w:r w:rsidR="00F772AA" w:rsidRPr="00F772AA">
        <w:rPr>
          <w:rFonts w:ascii="Times New Roman" w:hAnsi="Times New Roman" w:cs="Times New Roman"/>
          <w:sz w:val="24"/>
          <w:szCs w:val="24"/>
        </w:rPr>
        <w:t xml:space="preserve"> prices in the trending market (</w:t>
      </w:r>
      <w:r w:rsidR="00F772AA" w:rsidRPr="00F772AA">
        <w:rPr>
          <w:rFonts w:ascii="Times New Roman" w:hAnsi="Times New Roman" w:cs="Times New Roman"/>
          <w:color w:val="222222"/>
          <w:sz w:val="24"/>
          <w:szCs w:val="24"/>
          <w:shd w:val="clear" w:color="auto" w:fill="FFFFFF"/>
        </w:rPr>
        <w:t>Hahn et al, 2010).</w:t>
      </w:r>
      <w:r w:rsidR="00AF0A4D">
        <w:rPr>
          <w:rFonts w:ascii="Times New Roman" w:hAnsi="Times New Roman" w:cs="Times New Roman"/>
          <w:color w:val="222222"/>
          <w:sz w:val="24"/>
          <w:szCs w:val="24"/>
          <w:shd w:val="clear" w:color="auto" w:fill="FFFFFF"/>
        </w:rPr>
        <w:t xml:space="preserve"> </w:t>
      </w:r>
      <w:r w:rsidR="00317D72" w:rsidRPr="00F772AA">
        <w:rPr>
          <w:rFonts w:ascii="Times New Roman" w:hAnsi="Times New Roman" w:cs="Times New Roman"/>
          <w:sz w:val="24"/>
          <w:szCs w:val="24"/>
        </w:rPr>
        <w:t>For instance, the choice of trading represents the mar</w:t>
      </w:r>
      <w:r w:rsidR="00160E05" w:rsidRPr="00F772AA">
        <w:rPr>
          <w:rFonts w:ascii="Times New Roman" w:hAnsi="Times New Roman" w:cs="Times New Roman"/>
          <w:sz w:val="24"/>
          <w:szCs w:val="24"/>
        </w:rPr>
        <w:t xml:space="preserve">ket share and access that is determined by </w:t>
      </w:r>
      <w:r w:rsidR="00BF189F" w:rsidRPr="00F772AA">
        <w:rPr>
          <w:rFonts w:ascii="Times New Roman" w:hAnsi="Times New Roman" w:cs="Times New Roman"/>
          <w:sz w:val="24"/>
          <w:szCs w:val="24"/>
        </w:rPr>
        <w:t>macroeconomic</w:t>
      </w:r>
      <w:r w:rsidR="00160E05" w:rsidRPr="00F772AA">
        <w:rPr>
          <w:rFonts w:ascii="Times New Roman" w:hAnsi="Times New Roman" w:cs="Times New Roman"/>
          <w:sz w:val="24"/>
          <w:szCs w:val="24"/>
        </w:rPr>
        <w:t xml:space="preserve"> and microeconomic conditions.</w:t>
      </w:r>
      <w:r w:rsidR="00BF189F" w:rsidRPr="00F772AA">
        <w:rPr>
          <w:rFonts w:ascii="Times New Roman" w:hAnsi="Times New Roman" w:cs="Times New Roman"/>
          <w:sz w:val="24"/>
          <w:szCs w:val="24"/>
        </w:rPr>
        <w:t xml:space="preserve"> The instances in which choice of trading needs to be adopted or not include: </w:t>
      </w:r>
    </w:p>
    <w:p w:rsidR="00F772AA" w:rsidRDefault="001B369E" w:rsidP="00F772AA">
      <w:pPr>
        <w:spacing w:line="480" w:lineRule="auto"/>
        <w:rPr>
          <w:rFonts w:ascii="Times New Roman" w:hAnsi="Times New Roman" w:cs="Times New Roman"/>
          <w:i/>
          <w:sz w:val="24"/>
          <w:szCs w:val="24"/>
        </w:rPr>
      </w:pPr>
      <w:r w:rsidRPr="00F772AA">
        <w:rPr>
          <w:rFonts w:ascii="Times New Roman" w:hAnsi="Times New Roman" w:cs="Times New Roman"/>
          <w:i/>
          <w:sz w:val="24"/>
          <w:szCs w:val="24"/>
        </w:rPr>
        <w:t xml:space="preserve">Supply and </w:t>
      </w:r>
      <w:r w:rsidR="00F772AA">
        <w:rPr>
          <w:rFonts w:ascii="Times New Roman" w:hAnsi="Times New Roman" w:cs="Times New Roman"/>
          <w:i/>
          <w:sz w:val="24"/>
          <w:szCs w:val="24"/>
        </w:rPr>
        <w:t>demand</w:t>
      </w:r>
    </w:p>
    <w:p w:rsidR="00932246" w:rsidRPr="00F772AA" w:rsidRDefault="002A6293" w:rsidP="00F772AA">
      <w:pPr>
        <w:spacing w:line="480" w:lineRule="auto"/>
        <w:ind w:firstLine="720"/>
        <w:rPr>
          <w:rFonts w:ascii="Times New Roman" w:hAnsi="Times New Roman" w:cs="Times New Roman"/>
          <w:i/>
          <w:sz w:val="24"/>
          <w:szCs w:val="24"/>
        </w:rPr>
      </w:pPr>
      <w:r w:rsidRPr="00F772AA">
        <w:rPr>
          <w:rFonts w:ascii="Times New Roman" w:hAnsi="Times New Roman" w:cs="Times New Roman"/>
          <w:sz w:val="24"/>
          <w:szCs w:val="24"/>
        </w:rPr>
        <w:t>The supply and demand for different products, currencies or investments creat</w:t>
      </w:r>
      <w:r w:rsidR="00BE384A" w:rsidRPr="00F772AA">
        <w:rPr>
          <w:rFonts w:ascii="Times New Roman" w:hAnsi="Times New Roman" w:cs="Times New Roman"/>
          <w:sz w:val="24"/>
          <w:szCs w:val="24"/>
        </w:rPr>
        <w:t>es a certain push an</w:t>
      </w:r>
      <w:r w:rsidR="00F772AA" w:rsidRPr="00F772AA">
        <w:rPr>
          <w:rFonts w:ascii="Times New Roman" w:hAnsi="Times New Roman" w:cs="Times New Roman"/>
          <w:sz w:val="24"/>
          <w:szCs w:val="24"/>
        </w:rPr>
        <w:t>d pull dynamics towards prices (</w:t>
      </w:r>
      <w:r w:rsidR="00F772AA" w:rsidRPr="00F772AA">
        <w:rPr>
          <w:rFonts w:ascii="Times New Roman" w:hAnsi="Times New Roman" w:cs="Times New Roman"/>
          <w:color w:val="222222"/>
          <w:sz w:val="24"/>
          <w:szCs w:val="24"/>
          <w:shd w:val="clear" w:color="auto" w:fill="FFFFFF"/>
        </w:rPr>
        <w:t>Hahn et al, 2010).</w:t>
      </w:r>
      <w:r w:rsidR="00BE384A" w:rsidRPr="00F772AA">
        <w:rPr>
          <w:rFonts w:ascii="Times New Roman" w:hAnsi="Times New Roman" w:cs="Times New Roman"/>
          <w:sz w:val="24"/>
          <w:szCs w:val="24"/>
        </w:rPr>
        <w:t>It is said that prices and rates tend to change in relation to change in supply and demand. For instance, when supply and demand start to shrink, definitely prices will rise. When the supply increases past demand, pasts will end up falling if supply is in a stable state, prices fluctua</w:t>
      </w:r>
      <w:r w:rsidRPr="00F772AA">
        <w:rPr>
          <w:rFonts w:ascii="Times New Roman" w:hAnsi="Times New Roman" w:cs="Times New Roman"/>
          <w:sz w:val="24"/>
          <w:szCs w:val="24"/>
        </w:rPr>
        <w:t>te higher and decrease</w:t>
      </w:r>
      <w:r w:rsidR="001B369E" w:rsidRPr="00F772AA">
        <w:rPr>
          <w:rFonts w:ascii="Times New Roman" w:hAnsi="Times New Roman" w:cs="Times New Roman"/>
          <w:sz w:val="24"/>
          <w:szCs w:val="24"/>
        </w:rPr>
        <w:t xml:space="preserve"> as demand goes higher or lower</w:t>
      </w:r>
      <w:r w:rsidR="00F772AA" w:rsidRPr="00F772AA">
        <w:rPr>
          <w:rFonts w:ascii="Times New Roman" w:hAnsi="Times New Roman" w:cs="Times New Roman"/>
          <w:sz w:val="24"/>
          <w:szCs w:val="24"/>
        </w:rPr>
        <w:t xml:space="preserve"> (</w:t>
      </w:r>
      <w:r w:rsidR="00F772AA" w:rsidRPr="00F772AA">
        <w:rPr>
          <w:rFonts w:ascii="Times New Roman" w:hAnsi="Times New Roman" w:cs="Times New Roman"/>
          <w:color w:val="222222"/>
          <w:sz w:val="24"/>
          <w:szCs w:val="24"/>
          <w:shd w:val="clear" w:color="auto" w:fill="FFFFFF"/>
        </w:rPr>
        <w:t>Hahn et al, 2010).</w:t>
      </w:r>
    </w:p>
    <w:p w:rsidR="001B369E" w:rsidRPr="00F772AA" w:rsidRDefault="001B369E" w:rsidP="00F772AA">
      <w:pPr>
        <w:spacing w:line="480" w:lineRule="auto"/>
        <w:rPr>
          <w:rFonts w:ascii="Times New Roman" w:hAnsi="Times New Roman" w:cs="Times New Roman"/>
          <w:i/>
          <w:sz w:val="24"/>
          <w:szCs w:val="24"/>
        </w:rPr>
      </w:pPr>
      <w:r w:rsidRPr="00F772AA">
        <w:rPr>
          <w:rFonts w:ascii="Times New Roman" w:hAnsi="Times New Roman" w:cs="Times New Roman"/>
          <w:i/>
          <w:sz w:val="24"/>
          <w:szCs w:val="24"/>
        </w:rPr>
        <w:t>Speculation and Expectations</w:t>
      </w:r>
    </w:p>
    <w:p w:rsidR="001B369E" w:rsidRPr="00F772AA" w:rsidRDefault="002A6293" w:rsidP="00F772AA">
      <w:pPr>
        <w:spacing w:line="480" w:lineRule="auto"/>
        <w:ind w:firstLine="720"/>
        <w:rPr>
          <w:rFonts w:ascii="Times New Roman" w:hAnsi="Times New Roman" w:cs="Times New Roman"/>
          <w:sz w:val="24"/>
          <w:szCs w:val="24"/>
        </w:rPr>
      </w:pPr>
      <w:r w:rsidRPr="00F772AA">
        <w:rPr>
          <w:rFonts w:ascii="Times New Roman" w:hAnsi="Times New Roman" w:cs="Times New Roman"/>
          <w:sz w:val="24"/>
          <w:szCs w:val="24"/>
        </w:rPr>
        <w:t>Speculation and expectation are the integral parts of every financial system. Therefore, consumers and investors tend to hold different views about what is happening with the economy and trading</w:t>
      </w:r>
      <w:r w:rsidR="00F772AA" w:rsidRPr="00F772AA">
        <w:rPr>
          <w:rFonts w:ascii="Times New Roman" w:hAnsi="Times New Roman" w:cs="Times New Roman"/>
          <w:color w:val="222222"/>
          <w:sz w:val="24"/>
          <w:szCs w:val="24"/>
          <w:shd w:val="clear" w:color="auto" w:fill="FFFFFF"/>
        </w:rPr>
        <w:t xml:space="preserve"> (Hirsch et al, 2011)</w:t>
      </w:r>
      <w:r w:rsidRPr="00F772AA">
        <w:rPr>
          <w:rFonts w:ascii="Times New Roman" w:hAnsi="Times New Roman" w:cs="Times New Roman"/>
          <w:sz w:val="24"/>
          <w:szCs w:val="24"/>
        </w:rPr>
        <w:t xml:space="preserve">. </w:t>
      </w:r>
      <w:r w:rsidR="00FF0399" w:rsidRPr="00F772AA">
        <w:rPr>
          <w:rFonts w:ascii="Times New Roman" w:hAnsi="Times New Roman" w:cs="Times New Roman"/>
          <w:sz w:val="24"/>
          <w:szCs w:val="24"/>
        </w:rPr>
        <w:t xml:space="preserve">Expectations of future are always dependent on the current actions and shapes of the future and current economic and trading trends. The trend indicators are responsible for gauging how certain trading groups are feeling about the economy at that </w:t>
      </w:r>
      <w:r w:rsidR="008A02B1" w:rsidRPr="00F772AA">
        <w:rPr>
          <w:rFonts w:ascii="Times New Roman" w:hAnsi="Times New Roman" w:cs="Times New Roman"/>
          <w:sz w:val="24"/>
          <w:szCs w:val="24"/>
        </w:rPr>
        <w:t>instance</w:t>
      </w:r>
      <w:r w:rsidR="008A02B1" w:rsidRPr="00F772AA">
        <w:rPr>
          <w:rFonts w:ascii="Times New Roman" w:hAnsi="Times New Roman" w:cs="Times New Roman"/>
          <w:color w:val="222222"/>
          <w:sz w:val="24"/>
          <w:szCs w:val="24"/>
          <w:shd w:val="clear" w:color="auto" w:fill="FFFFFF"/>
        </w:rPr>
        <w:t xml:space="preserve"> (</w:t>
      </w:r>
      <w:r w:rsidR="00F772AA" w:rsidRPr="00F772AA">
        <w:rPr>
          <w:rFonts w:ascii="Times New Roman" w:hAnsi="Times New Roman" w:cs="Times New Roman"/>
          <w:color w:val="222222"/>
          <w:sz w:val="24"/>
          <w:szCs w:val="24"/>
          <w:shd w:val="clear" w:color="auto" w:fill="FFFFFF"/>
        </w:rPr>
        <w:t>Hirsch et al, 2011)</w:t>
      </w:r>
      <w:r w:rsidR="00F772AA" w:rsidRPr="00F772AA">
        <w:rPr>
          <w:rFonts w:ascii="Times New Roman" w:hAnsi="Times New Roman" w:cs="Times New Roman"/>
          <w:sz w:val="24"/>
          <w:szCs w:val="24"/>
        </w:rPr>
        <w:t>.</w:t>
      </w:r>
    </w:p>
    <w:p w:rsidR="001B369E" w:rsidRPr="00F772AA" w:rsidRDefault="001B369E" w:rsidP="00F772AA">
      <w:pPr>
        <w:spacing w:line="480" w:lineRule="auto"/>
        <w:rPr>
          <w:rFonts w:ascii="Times New Roman" w:hAnsi="Times New Roman" w:cs="Times New Roman"/>
          <w:i/>
          <w:sz w:val="24"/>
          <w:szCs w:val="24"/>
        </w:rPr>
      </w:pPr>
      <w:r w:rsidRPr="00F772AA">
        <w:rPr>
          <w:rFonts w:ascii="Times New Roman" w:hAnsi="Times New Roman" w:cs="Times New Roman"/>
          <w:i/>
          <w:sz w:val="24"/>
          <w:szCs w:val="24"/>
        </w:rPr>
        <w:t>Trading Policies</w:t>
      </w:r>
    </w:p>
    <w:p w:rsidR="001B369E" w:rsidRPr="00F772AA" w:rsidRDefault="002A6293" w:rsidP="00F772AA">
      <w:pPr>
        <w:spacing w:line="480" w:lineRule="auto"/>
        <w:ind w:firstLine="720"/>
        <w:rPr>
          <w:rFonts w:ascii="Times New Roman" w:hAnsi="Times New Roman" w:cs="Times New Roman"/>
          <w:sz w:val="24"/>
          <w:szCs w:val="24"/>
        </w:rPr>
      </w:pPr>
      <w:r w:rsidRPr="00F772AA">
        <w:rPr>
          <w:rFonts w:ascii="Times New Roman" w:hAnsi="Times New Roman" w:cs="Times New Roman"/>
          <w:sz w:val="24"/>
          <w:szCs w:val="24"/>
        </w:rPr>
        <w:lastRenderedPageBreak/>
        <w:t>Trading policies possess the factor that tends to restrict imports and subsidized exports that creates a rel</w:t>
      </w:r>
      <w:r w:rsidR="00F772AA" w:rsidRPr="00F772AA">
        <w:rPr>
          <w:rFonts w:ascii="Times New Roman" w:hAnsi="Times New Roman" w:cs="Times New Roman"/>
          <w:sz w:val="24"/>
          <w:szCs w:val="24"/>
        </w:rPr>
        <w:t xml:space="preserve">ative change in product prices </w:t>
      </w:r>
      <w:r w:rsidR="00F772AA" w:rsidRPr="00F772AA">
        <w:rPr>
          <w:rFonts w:ascii="Times New Roman" w:hAnsi="Times New Roman" w:cs="Times New Roman"/>
          <w:color w:val="222222"/>
          <w:sz w:val="24"/>
          <w:szCs w:val="24"/>
          <w:shd w:val="clear" w:color="auto" w:fill="FFFFFF"/>
        </w:rPr>
        <w:t>(Hirsch et al, 2011)</w:t>
      </w:r>
      <w:r w:rsidR="00F772AA" w:rsidRPr="00F772AA">
        <w:rPr>
          <w:rFonts w:ascii="Times New Roman" w:hAnsi="Times New Roman" w:cs="Times New Roman"/>
          <w:sz w:val="24"/>
          <w:szCs w:val="24"/>
        </w:rPr>
        <w:t xml:space="preserve">. </w:t>
      </w:r>
      <w:r w:rsidRPr="00F772AA">
        <w:rPr>
          <w:rFonts w:ascii="Times New Roman" w:hAnsi="Times New Roman" w:cs="Times New Roman"/>
          <w:sz w:val="24"/>
          <w:szCs w:val="24"/>
        </w:rPr>
        <w:t xml:space="preserve">Trade </w:t>
      </w:r>
      <w:r w:rsidR="0056587B" w:rsidRPr="00F772AA">
        <w:rPr>
          <w:rFonts w:ascii="Times New Roman" w:hAnsi="Times New Roman" w:cs="Times New Roman"/>
          <w:sz w:val="24"/>
          <w:szCs w:val="24"/>
        </w:rPr>
        <w:t>policies influence trade restrictions such as high tariffs on imports tend to have huge trade deficits than regions with open trade policies due to the shutting down of export markets. There are also nontariff barriers towards trade such as inadequate infrastructure that increases the c</w:t>
      </w:r>
      <w:r w:rsidR="00F772AA" w:rsidRPr="00F772AA">
        <w:rPr>
          <w:rFonts w:ascii="Times New Roman" w:hAnsi="Times New Roman" w:cs="Times New Roman"/>
          <w:sz w:val="24"/>
          <w:szCs w:val="24"/>
        </w:rPr>
        <w:t xml:space="preserve">ost of products in the markets </w:t>
      </w:r>
      <w:r w:rsidR="00F772AA" w:rsidRPr="00F772AA">
        <w:rPr>
          <w:rFonts w:ascii="Times New Roman" w:hAnsi="Times New Roman" w:cs="Times New Roman"/>
          <w:color w:val="222222"/>
          <w:sz w:val="24"/>
          <w:szCs w:val="24"/>
          <w:shd w:val="clear" w:color="auto" w:fill="FFFFFF"/>
        </w:rPr>
        <w:t xml:space="preserve">(Hirsch et al, 2011). </w:t>
      </w:r>
      <w:r w:rsidR="0056587B" w:rsidRPr="00F772AA">
        <w:rPr>
          <w:rFonts w:ascii="Times New Roman" w:hAnsi="Times New Roman" w:cs="Times New Roman"/>
          <w:sz w:val="24"/>
          <w:szCs w:val="24"/>
        </w:rPr>
        <w:t>The increased prices for the products reduce competition in the market thus determining the instances in which t</w:t>
      </w:r>
      <w:r w:rsidR="001B369E" w:rsidRPr="00F772AA">
        <w:rPr>
          <w:rFonts w:ascii="Times New Roman" w:hAnsi="Times New Roman" w:cs="Times New Roman"/>
          <w:sz w:val="24"/>
          <w:szCs w:val="24"/>
        </w:rPr>
        <w:t>he choice of trading is adopted.</w:t>
      </w:r>
    </w:p>
    <w:p w:rsidR="001B369E" w:rsidRPr="00F772AA" w:rsidRDefault="001B369E" w:rsidP="00F772AA">
      <w:pPr>
        <w:spacing w:line="480" w:lineRule="auto"/>
        <w:rPr>
          <w:rFonts w:ascii="Times New Roman" w:hAnsi="Times New Roman" w:cs="Times New Roman"/>
          <w:b/>
          <w:i/>
          <w:sz w:val="24"/>
          <w:szCs w:val="24"/>
        </w:rPr>
      </w:pPr>
      <w:r w:rsidRPr="00F772AA">
        <w:rPr>
          <w:rFonts w:ascii="Times New Roman" w:hAnsi="Times New Roman" w:cs="Times New Roman"/>
          <w:b/>
          <w:i/>
          <w:sz w:val="24"/>
          <w:szCs w:val="24"/>
        </w:rPr>
        <w:t>Highlight the competency and problems of defining skills?</w:t>
      </w:r>
    </w:p>
    <w:p w:rsidR="001B369E" w:rsidRPr="00F772AA" w:rsidRDefault="001B369E" w:rsidP="00F772AA">
      <w:pPr>
        <w:spacing w:line="480" w:lineRule="auto"/>
        <w:ind w:firstLine="720"/>
        <w:rPr>
          <w:rFonts w:ascii="Times New Roman" w:hAnsi="Times New Roman" w:cs="Times New Roman"/>
          <w:sz w:val="24"/>
          <w:szCs w:val="24"/>
        </w:rPr>
      </w:pPr>
      <w:r w:rsidRPr="00F772AA">
        <w:rPr>
          <w:rFonts w:ascii="Times New Roman" w:hAnsi="Times New Roman" w:cs="Times New Roman"/>
          <w:sz w:val="24"/>
          <w:szCs w:val="24"/>
        </w:rPr>
        <w:t>Defining skills involves certain learned activities that range in complexity. Knowing the skills that an individual possesses, help in determining if their training and experiences have enhanced them f</w:t>
      </w:r>
      <w:r w:rsidR="00F772AA" w:rsidRPr="00F772AA">
        <w:rPr>
          <w:rFonts w:ascii="Times New Roman" w:hAnsi="Times New Roman" w:cs="Times New Roman"/>
          <w:sz w:val="24"/>
          <w:szCs w:val="24"/>
        </w:rPr>
        <w:t>or a certain workplace activity (</w:t>
      </w:r>
      <w:r w:rsidR="00F772AA" w:rsidRPr="00F772AA">
        <w:rPr>
          <w:rFonts w:ascii="Times New Roman" w:hAnsi="Times New Roman" w:cs="Times New Roman"/>
          <w:color w:val="222222"/>
          <w:sz w:val="24"/>
          <w:szCs w:val="24"/>
          <w:shd w:val="clear" w:color="auto" w:fill="FFFFFF"/>
        </w:rPr>
        <w:t>National Research Council, 2013).</w:t>
      </w:r>
      <w:r w:rsidR="008A02B1">
        <w:rPr>
          <w:rFonts w:ascii="Times New Roman" w:hAnsi="Times New Roman" w:cs="Times New Roman"/>
          <w:sz w:val="24"/>
          <w:szCs w:val="24"/>
        </w:rPr>
        <w:t xml:space="preserve"> Skills tell</w:t>
      </w:r>
      <w:r w:rsidRPr="00F772AA">
        <w:rPr>
          <w:rFonts w:ascii="Times New Roman" w:hAnsi="Times New Roman" w:cs="Times New Roman"/>
          <w:sz w:val="24"/>
          <w:szCs w:val="24"/>
        </w:rPr>
        <w:t xml:space="preserve"> us</w:t>
      </w:r>
      <w:r w:rsidR="008A02B1">
        <w:rPr>
          <w:rFonts w:ascii="Times New Roman" w:hAnsi="Times New Roman" w:cs="Times New Roman"/>
          <w:sz w:val="24"/>
          <w:szCs w:val="24"/>
        </w:rPr>
        <w:t xml:space="preserve"> about the abilities that an</w:t>
      </w:r>
      <w:r w:rsidRPr="00F772AA">
        <w:rPr>
          <w:rFonts w:ascii="Times New Roman" w:hAnsi="Times New Roman" w:cs="Times New Roman"/>
          <w:sz w:val="24"/>
          <w:szCs w:val="24"/>
        </w:rPr>
        <w:t xml:space="preserve"> individual nee</w:t>
      </w:r>
      <w:r w:rsidR="008A02B1">
        <w:rPr>
          <w:rFonts w:ascii="Times New Roman" w:hAnsi="Times New Roman" w:cs="Times New Roman"/>
          <w:sz w:val="24"/>
          <w:szCs w:val="24"/>
        </w:rPr>
        <w:t>ds in performing a specific job and they answer the question of “what”</w:t>
      </w:r>
      <w:r w:rsidRPr="00F772AA">
        <w:rPr>
          <w:rFonts w:ascii="Times New Roman" w:hAnsi="Times New Roman" w:cs="Times New Roman"/>
          <w:sz w:val="24"/>
          <w:szCs w:val="24"/>
        </w:rPr>
        <w:t xml:space="preserve"> </w:t>
      </w:r>
      <w:r w:rsidR="008A02B1">
        <w:rPr>
          <w:rFonts w:ascii="Times New Roman" w:hAnsi="Times New Roman" w:cs="Times New Roman"/>
          <w:sz w:val="24"/>
          <w:szCs w:val="24"/>
        </w:rPr>
        <w:t>.</w:t>
      </w:r>
      <w:r w:rsidRPr="00F772AA">
        <w:rPr>
          <w:rFonts w:ascii="Times New Roman" w:hAnsi="Times New Roman" w:cs="Times New Roman"/>
          <w:sz w:val="24"/>
          <w:szCs w:val="24"/>
        </w:rPr>
        <w:t>However, skills don</w:t>
      </w:r>
      <w:r w:rsidR="008A02B1">
        <w:rPr>
          <w:rFonts w:ascii="Times New Roman" w:hAnsi="Times New Roman" w:cs="Times New Roman"/>
          <w:sz w:val="24"/>
          <w:szCs w:val="24"/>
        </w:rPr>
        <w:t>'t give us the question of "how</w:t>
      </w:r>
      <w:r w:rsidRPr="00F772AA">
        <w:rPr>
          <w:rFonts w:ascii="Times New Roman" w:hAnsi="Times New Roman" w:cs="Times New Roman"/>
          <w:sz w:val="24"/>
          <w:szCs w:val="24"/>
        </w:rPr>
        <w:t>". The competencies provide the missing piece of a puzzle through the translation of skills into the working behaviors that tend to demonstrate the ability to perform the requirements of an i</w:t>
      </w:r>
      <w:r w:rsidR="00F772AA" w:rsidRPr="00F772AA">
        <w:rPr>
          <w:rFonts w:ascii="Times New Roman" w:hAnsi="Times New Roman" w:cs="Times New Roman"/>
          <w:sz w:val="24"/>
          <w:szCs w:val="24"/>
        </w:rPr>
        <w:t>ndividual in a job</w:t>
      </w:r>
      <w:r w:rsidR="00F772AA" w:rsidRPr="00F772AA">
        <w:rPr>
          <w:rFonts w:ascii="Times New Roman" w:hAnsi="Times New Roman" w:cs="Times New Roman"/>
          <w:color w:val="222222"/>
          <w:sz w:val="24"/>
          <w:szCs w:val="24"/>
          <w:shd w:val="clear" w:color="auto" w:fill="FFFFFF"/>
        </w:rPr>
        <w:t xml:space="preserve"> (National Research Council, 2013). </w:t>
      </w:r>
    </w:p>
    <w:p w:rsidR="001B369E" w:rsidRPr="00F772AA" w:rsidRDefault="001B369E" w:rsidP="00F772AA">
      <w:pPr>
        <w:spacing w:line="480" w:lineRule="auto"/>
        <w:ind w:firstLine="720"/>
        <w:rPr>
          <w:rFonts w:ascii="Times New Roman" w:hAnsi="Times New Roman" w:cs="Times New Roman"/>
          <w:sz w:val="24"/>
          <w:szCs w:val="24"/>
        </w:rPr>
      </w:pPr>
      <w:r w:rsidRPr="00F772AA">
        <w:rPr>
          <w:rFonts w:ascii="Times New Roman" w:hAnsi="Times New Roman" w:cs="Times New Roman"/>
          <w:sz w:val="24"/>
          <w:szCs w:val="24"/>
        </w:rPr>
        <w:t xml:space="preserve">The competency of defining skills is made up of different facets. Competency in defining skills helps employees in demonstrating </w:t>
      </w:r>
      <w:r w:rsidR="00F772AA" w:rsidRPr="00F772AA">
        <w:rPr>
          <w:rFonts w:ascii="Times New Roman" w:hAnsi="Times New Roman" w:cs="Times New Roman"/>
          <w:sz w:val="24"/>
          <w:szCs w:val="24"/>
        </w:rPr>
        <w:t>the mix of skills and knowledge (</w:t>
      </w:r>
      <w:r w:rsidR="00F772AA" w:rsidRPr="00F772AA">
        <w:rPr>
          <w:rFonts w:ascii="Times New Roman" w:hAnsi="Times New Roman" w:cs="Times New Roman"/>
          <w:color w:val="222222"/>
          <w:sz w:val="24"/>
          <w:szCs w:val="24"/>
          <w:shd w:val="clear" w:color="auto" w:fill="FFFFFF"/>
        </w:rPr>
        <w:t>Wiek</w:t>
      </w:r>
      <w:r w:rsidR="00AF0A4D">
        <w:rPr>
          <w:rFonts w:ascii="Times New Roman" w:hAnsi="Times New Roman" w:cs="Times New Roman"/>
          <w:color w:val="222222"/>
          <w:sz w:val="24"/>
          <w:szCs w:val="24"/>
          <w:shd w:val="clear" w:color="auto" w:fill="FFFFFF"/>
        </w:rPr>
        <w:t xml:space="preserve"> </w:t>
      </w:r>
      <w:r w:rsidR="00F772AA" w:rsidRPr="00F772AA">
        <w:rPr>
          <w:rFonts w:ascii="Times New Roman" w:hAnsi="Times New Roman" w:cs="Times New Roman"/>
          <w:color w:val="222222"/>
          <w:sz w:val="24"/>
          <w:szCs w:val="24"/>
          <w:shd w:val="clear" w:color="auto" w:fill="FFFFFF"/>
        </w:rPr>
        <w:t>et al, 2011).</w:t>
      </w:r>
      <w:r w:rsidRPr="00F772AA">
        <w:rPr>
          <w:rFonts w:ascii="Times New Roman" w:hAnsi="Times New Roman" w:cs="Times New Roman"/>
          <w:sz w:val="24"/>
          <w:szCs w:val="24"/>
        </w:rPr>
        <w:t xml:space="preserve"> Multi-level competency shows that the elements of defining skills allow the management of a company and human resources in recognizing them through the qualification of materials in the workplace. Competency in defining skills manage the lifecycle of a talent and consistency in the designing the provision of strong and flexible </w:t>
      </w:r>
      <w:r w:rsidR="008A02B1">
        <w:rPr>
          <w:rFonts w:ascii="Times New Roman" w:hAnsi="Times New Roman" w:cs="Times New Roman"/>
          <w:sz w:val="24"/>
          <w:szCs w:val="24"/>
        </w:rPr>
        <w:lastRenderedPageBreak/>
        <w:t>bases that link</w:t>
      </w:r>
      <w:r w:rsidRPr="00F772AA">
        <w:rPr>
          <w:rFonts w:ascii="Times New Roman" w:hAnsi="Times New Roman" w:cs="Times New Roman"/>
          <w:sz w:val="24"/>
          <w:szCs w:val="24"/>
        </w:rPr>
        <w:t xml:space="preserve"> all the</w:t>
      </w:r>
      <w:r w:rsidR="00F772AA" w:rsidRPr="00F772AA">
        <w:rPr>
          <w:rFonts w:ascii="Times New Roman" w:hAnsi="Times New Roman" w:cs="Times New Roman"/>
          <w:sz w:val="24"/>
          <w:szCs w:val="24"/>
        </w:rPr>
        <w:t xml:space="preserve"> activities in human resources (</w:t>
      </w:r>
      <w:r w:rsidR="00F772AA" w:rsidRPr="00F772AA">
        <w:rPr>
          <w:rFonts w:ascii="Times New Roman" w:hAnsi="Times New Roman" w:cs="Times New Roman"/>
          <w:color w:val="222222"/>
          <w:sz w:val="24"/>
          <w:szCs w:val="24"/>
          <w:shd w:val="clear" w:color="auto" w:fill="FFFFFF"/>
        </w:rPr>
        <w:t>Wiek</w:t>
      </w:r>
      <w:r w:rsidR="00AF0A4D">
        <w:rPr>
          <w:rFonts w:ascii="Times New Roman" w:hAnsi="Times New Roman" w:cs="Times New Roman"/>
          <w:color w:val="222222"/>
          <w:sz w:val="24"/>
          <w:szCs w:val="24"/>
          <w:shd w:val="clear" w:color="auto" w:fill="FFFFFF"/>
        </w:rPr>
        <w:t xml:space="preserve"> </w:t>
      </w:r>
      <w:r w:rsidR="00F772AA" w:rsidRPr="00F772AA">
        <w:rPr>
          <w:rFonts w:ascii="Times New Roman" w:hAnsi="Times New Roman" w:cs="Times New Roman"/>
          <w:color w:val="222222"/>
          <w:sz w:val="24"/>
          <w:szCs w:val="24"/>
          <w:shd w:val="clear" w:color="auto" w:fill="FFFFFF"/>
        </w:rPr>
        <w:t>et al, 2011).</w:t>
      </w:r>
      <w:r w:rsidR="00F772AA" w:rsidRPr="00F772AA">
        <w:rPr>
          <w:rFonts w:ascii="Times New Roman" w:hAnsi="Times New Roman" w:cs="Times New Roman"/>
          <w:sz w:val="24"/>
          <w:szCs w:val="24"/>
        </w:rPr>
        <w:t xml:space="preserve"> </w:t>
      </w:r>
      <w:r w:rsidRPr="00F772AA">
        <w:rPr>
          <w:rFonts w:ascii="Times New Roman" w:hAnsi="Times New Roman" w:cs="Times New Roman"/>
          <w:sz w:val="24"/>
          <w:szCs w:val="24"/>
        </w:rPr>
        <w:t>Competencies in defining skills have logic in relations with management and job success in an organization.</w:t>
      </w:r>
    </w:p>
    <w:p w:rsidR="001B369E" w:rsidRPr="00F772AA" w:rsidRDefault="001B369E" w:rsidP="00AF0A4D">
      <w:pPr>
        <w:spacing w:line="480" w:lineRule="auto"/>
        <w:ind w:firstLine="720"/>
        <w:rPr>
          <w:rFonts w:ascii="Times New Roman" w:hAnsi="Times New Roman" w:cs="Times New Roman"/>
          <w:sz w:val="24"/>
          <w:szCs w:val="24"/>
        </w:rPr>
      </w:pPr>
      <w:r w:rsidRPr="00F772AA">
        <w:rPr>
          <w:rFonts w:ascii="Times New Roman" w:hAnsi="Times New Roman" w:cs="Times New Roman"/>
          <w:sz w:val="24"/>
          <w:szCs w:val="24"/>
        </w:rPr>
        <w:t>Problems of defining skills vary in terms of the creation of barriers that create the iss</w:t>
      </w:r>
      <w:r w:rsidR="00F772AA" w:rsidRPr="00F772AA">
        <w:rPr>
          <w:rFonts w:ascii="Times New Roman" w:hAnsi="Times New Roman" w:cs="Times New Roman"/>
          <w:sz w:val="24"/>
          <w:szCs w:val="24"/>
        </w:rPr>
        <w:t>ue of dealing with one's skills (</w:t>
      </w:r>
      <w:r w:rsidR="00F772AA" w:rsidRPr="00F772AA">
        <w:rPr>
          <w:rFonts w:ascii="Times New Roman" w:hAnsi="Times New Roman" w:cs="Times New Roman"/>
          <w:color w:val="222222"/>
          <w:sz w:val="24"/>
          <w:szCs w:val="24"/>
          <w:shd w:val="clear" w:color="auto" w:fill="FFFFFF"/>
        </w:rPr>
        <w:t>Wiek</w:t>
      </w:r>
      <w:r w:rsidR="00AF0A4D">
        <w:rPr>
          <w:rFonts w:ascii="Times New Roman" w:hAnsi="Times New Roman" w:cs="Times New Roman"/>
          <w:color w:val="222222"/>
          <w:sz w:val="24"/>
          <w:szCs w:val="24"/>
          <w:shd w:val="clear" w:color="auto" w:fill="FFFFFF"/>
        </w:rPr>
        <w:t xml:space="preserve"> </w:t>
      </w:r>
      <w:r w:rsidR="00F772AA" w:rsidRPr="00F772AA">
        <w:rPr>
          <w:rFonts w:ascii="Times New Roman" w:hAnsi="Times New Roman" w:cs="Times New Roman"/>
          <w:color w:val="222222"/>
          <w:sz w:val="24"/>
          <w:szCs w:val="24"/>
          <w:shd w:val="clear" w:color="auto" w:fill="FFFFFF"/>
        </w:rPr>
        <w:t>et al, 2011).</w:t>
      </w:r>
      <w:r w:rsidR="00F772AA" w:rsidRPr="00F772AA">
        <w:rPr>
          <w:rFonts w:ascii="Times New Roman" w:hAnsi="Times New Roman" w:cs="Times New Roman"/>
          <w:sz w:val="24"/>
          <w:szCs w:val="24"/>
        </w:rPr>
        <w:t xml:space="preserve"> </w:t>
      </w:r>
      <w:r w:rsidRPr="00F772AA">
        <w:rPr>
          <w:rFonts w:ascii="Times New Roman" w:hAnsi="Times New Roman" w:cs="Times New Roman"/>
          <w:sz w:val="24"/>
          <w:szCs w:val="24"/>
        </w:rPr>
        <w:t xml:space="preserve"> This involves analyzing the detailed images of what is probably wrong with the employees in the workplace. The problem in defining skills tends to focus on the failures of the employees and urging the definition of that particular problem in solution terms. The problem of defining skills does not keep someone’s focus</w:t>
      </w:r>
      <w:r w:rsidR="008A02B1">
        <w:rPr>
          <w:rFonts w:ascii="Times New Roman" w:hAnsi="Times New Roman" w:cs="Times New Roman"/>
          <w:sz w:val="24"/>
          <w:szCs w:val="24"/>
        </w:rPr>
        <w:t>sing</w:t>
      </w:r>
      <w:r w:rsidRPr="00F772AA">
        <w:rPr>
          <w:rFonts w:ascii="Times New Roman" w:hAnsi="Times New Roman" w:cs="Times New Roman"/>
          <w:sz w:val="24"/>
          <w:szCs w:val="24"/>
        </w:rPr>
        <w:t xml:space="preserve"> on the problem and resisting the right procedures in finding the</w:t>
      </w:r>
      <w:r w:rsidR="00F772AA" w:rsidRPr="00F772AA">
        <w:rPr>
          <w:rFonts w:ascii="Times New Roman" w:hAnsi="Times New Roman" w:cs="Times New Roman"/>
          <w:sz w:val="24"/>
          <w:szCs w:val="24"/>
        </w:rPr>
        <w:t xml:space="preserve"> best solutions for the problem (</w:t>
      </w:r>
      <w:r w:rsidR="00F772AA" w:rsidRPr="00F772AA">
        <w:rPr>
          <w:rFonts w:ascii="Times New Roman" w:hAnsi="Times New Roman" w:cs="Times New Roman"/>
          <w:color w:val="222222"/>
          <w:sz w:val="24"/>
          <w:szCs w:val="24"/>
          <w:shd w:val="clear" w:color="auto" w:fill="FFFFFF"/>
        </w:rPr>
        <w:t>Wiek</w:t>
      </w:r>
      <w:r w:rsidR="00AF0A4D">
        <w:rPr>
          <w:rFonts w:ascii="Times New Roman" w:hAnsi="Times New Roman" w:cs="Times New Roman"/>
          <w:color w:val="222222"/>
          <w:sz w:val="24"/>
          <w:szCs w:val="24"/>
          <w:shd w:val="clear" w:color="auto" w:fill="FFFFFF"/>
        </w:rPr>
        <w:t xml:space="preserve"> </w:t>
      </w:r>
      <w:r w:rsidR="00F772AA" w:rsidRPr="00F772AA">
        <w:rPr>
          <w:rFonts w:ascii="Times New Roman" w:hAnsi="Times New Roman" w:cs="Times New Roman"/>
          <w:color w:val="222222"/>
          <w:sz w:val="24"/>
          <w:szCs w:val="24"/>
          <w:shd w:val="clear" w:color="auto" w:fill="FFFFFF"/>
        </w:rPr>
        <w:t xml:space="preserve">et al, 2011). </w:t>
      </w:r>
      <w:r w:rsidRPr="00F772AA">
        <w:rPr>
          <w:rFonts w:ascii="Times New Roman" w:hAnsi="Times New Roman" w:cs="Times New Roman"/>
          <w:sz w:val="24"/>
          <w:szCs w:val="24"/>
        </w:rPr>
        <w:t>Problems in defining skills do not provide a straightforward glance at solving skills that w</w:t>
      </w:r>
      <w:r w:rsidR="008A02B1">
        <w:rPr>
          <w:rFonts w:ascii="Times New Roman" w:hAnsi="Times New Roman" w:cs="Times New Roman"/>
          <w:sz w:val="24"/>
          <w:szCs w:val="24"/>
        </w:rPr>
        <w:t>ill help in implementing them.</w:t>
      </w:r>
    </w:p>
    <w:p w:rsidR="001B369E" w:rsidRPr="00F772AA" w:rsidRDefault="001B369E" w:rsidP="00F772AA">
      <w:pPr>
        <w:spacing w:line="480" w:lineRule="auto"/>
        <w:rPr>
          <w:rFonts w:ascii="Times New Roman" w:hAnsi="Times New Roman" w:cs="Times New Roman"/>
          <w:sz w:val="24"/>
          <w:szCs w:val="24"/>
        </w:rPr>
      </w:pPr>
    </w:p>
    <w:p w:rsidR="00AF0A4D" w:rsidRDefault="00AF0A4D" w:rsidP="00AF0A4D">
      <w:pPr>
        <w:spacing w:line="480" w:lineRule="auto"/>
        <w:jc w:val="center"/>
        <w:rPr>
          <w:rFonts w:ascii="Times New Roman" w:hAnsi="Times New Roman" w:cs="Times New Roman"/>
          <w:sz w:val="24"/>
          <w:szCs w:val="24"/>
        </w:rPr>
      </w:pPr>
    </w:p>
    <w:p w:rsidR="00AF0A4D" w:rsidRDefault="00AF0A4D" w:rsidP="00AF0A4D">
      <w:pPr>
        <w:spacing w:line="480" w:lineRule="auto"/>
        <w:jc w:val="center"/>
        <w:rPr>
          <w:rFonts w:ascii="Times New Roman" w:hAnsi="Times New Roman" w:cs="Times New Roman"/>
          <w:sz w:val="24"/>
          <w:szCs w:val="24"/>
        </w:rPr>
      </w:pPr>
    </w:p>
    <w:p w:rsidR="00AF0A4D" w:rsidRDefault="00AF0A4D" w:rsidP="00AF0A4D">
      <w:pPr>
        <w:spacing w:line="480" w:lineRule="auto"/>
        <w:jc w:val="center"/>
        <w:rPr>
          <w:rFonts w:ascii="Times New Roman" w:hAnsi="Times New Roman" w:cs="Times New Roman"/>
          <w:sz w:val="24"/>
          <w:szCs w:val="24"/>
        </w:rPr>
      </w:pPr>
    </w:p>
    <w:p w:rsidR="00AF0A4D" w:rsidRDefault="00AF0A4D" w:rsidP="00AF0A4D">
      <w:pPr>
        <w:spacing w:line="480" w:lineRule="auto"/>
        <w:jc w:val="center"/>
        <w:rPr>
          <w:rFonts w:ascii="Times New Roman" w:hAnsi="Times New Roman" w:cs="Times New Roman"/>
          <w:sz w:val="24"/>
          <w:szCs w:val="24"/>
        </w:rPr>
      </w:pPr>
    </w:p>
    <w:p w:rsidR="00AF0A4D" w:rsidRDefault="00AF0A4D" w:rsidP="00AF0A4D">
      <w:pPr>
        <w:spacing w:line="480" w:lineRule="auto"/>
        <w:jc w:val="center"/>
        <w:rPr>
          <w:rFonts w:ascii="Times New Roman" w:hAnsi="Times New Roman" w:cs="Times New Roman"/>
          <w:sz w:val="24"/>
          <w:szCs w:val="24"/>
        </w:rPr>
      </w:pPr>
    </w:p>
    <w:p w:rsidR="00AF0A4D" w:rsidRDefault="00AF0A4D" w:rsidP="00AF0A4D">
      <w:pPr>
        <w:spacing w:line="480" w:lineRule="auto"/>
        <w:jc w:val="center"/>
        <w:rPr>
          <w:rFonts w:ascii="Times New Roman" w:hAnsi="Times New Roman" w:cs="Times New Roman"/>
          <w:sz w:val="24"/>
          <w:szCs w:val="24"/>
        </w:rPr>
      </w:pPr>
    </w:p>
    <w:p w:rsidR="00AF0A4D" w:rsidRDefault="00AF0A4D" w:rsidP="00AF0A4D">
      <w:pPr>
        <w:spacing w:line="480" w:lineRule="auto"/>
        <w:jc w:val="center"/>
        <w:rPr>
          <w:rFonts w:ascii="Times New Roman" w:hAnsi="Times New Roman" w:cs="Times New Roman"/>
          <w:sz w:val="24"/>
          <w:szCs w:val="24"/>
        </w:rPr>
      </w:pPr>
    </w:p>
    <w:p w:rsidR="00AF0A4D" w:rsidRDefault="00AF0A4D" w:rsidP="00AF0A4D">
      <w:pPr>
        <w:spacing w:line="480" w:lineRule="auto"/>
        <w:jc w:val="center"/>
        <w:rPr>
          <w:rFonts w:ascii="Times New Roman" w:hAnsi="Times New Roman" w:cs="Times New Roman"/>
          <w:sz w:val="24"/>
          <w:szCs w:val="24"/>
        </w:rPr>
      </w:pPr>
    </w:p>
    <w:p w:rsidR="00AF0A4D" w:rsidRDefault="00AF0A4D" w:rsidP="00AF0A4D">
      <w:pPr>
        <w:spacing w:line="480" w:lineRule="auto"/>
        <w:jc w:val="center"/>
        <w:rPr>
          <w:rFonts w:ascii="Times New Roman" w:hAnsi="Times New Roman" w:cs="Times New Roman"/>
          <w:sz w:val="24"/>
          <w:szCs w:val="24"/>
        </w:rPr>
      </w:pPr>
    </w:p>
    <w:p w:rsidR="00AF0A4D" w:rsidRDefault="00AF0A4D" w:rsidP="00AF0A4D">
      <w:pPr>
        <w:spacing w:line="480" w:lineRule="auto"/>
        <w:jc w:val="center"/>
        <w:rPr>
          <w:rFonts w:ascii="Times New Roman" w:hAnsi="Times New Roman" w:cs="Times New Roman"/>
          <w:sz w:val="24"/>
          <w:szCs w:val="24"/>
        </w:rPr>
      </w:pPr>
    </w:p>
    <w:p w:rsidR="001B369E" w:rsidRPr="00F772AA" w:rsidRDefault="001B369E" w:rsidP="00AF0A4D">
      <w:pPr>
        <w:spacing w:line="480" w:lineRule="auto"/>
        <w:jc w:val="center"/>
        <w:rPr>
          <w:rFonts w:ascii="Times New Roman" w:hAnsi="Times New Roman" w:cs="Times New Roman"/>
          <w:sz w:val="24"/>
          <w:szCs w:val="24"/>
        </w:rPr>
      </w:pPr>
      <w:r w:rsidRPr="00F772AA">
        <w:rPr>
          <w:rFonts w:ascii="Times New Roman" w:hAnsi="Times New Roman" w:cs="Times New Roman"/>
          <w:sz w:val="24"/>
          <w:szCs w:val="24"/>
        </w:rPr>
        <w:lastRenderedPageBreak/>
        <w:t>References</w:t>
      </w:r>
    </w:p>
    <w:p w:rsidR="001B369E" w:rsidRPr="00F772AA" w:rsidRDefault="001B369E" w:rsidP="00AF0A4D">
      <w:pPr>
        <w:spacing w:line="480" w:lineRule="auto"/>
        <w:ind w:left="720" w:hanging="720"/>
        <w:rPr>
          <w:rFonts w:ascii="Times New Roman" w:hAnsi="Times New Roman" w:cs="Times New Roman"/>
          <w:color w:val="222222"/>
          <w:sz w:val="24"/>
          <w:szCs w:val="24"/>
          <w:shd w:val="clear" w:color="auto" w:fill="FFFFFF"/>
        </w:rPr>
      </w:pPr>
      <w:r w:rsidRPr="00F772AA">
        <w:rPr>
          <w:rFonts w:ascii="Times New Roman" w:hAnsi="Times New Roman" w:cs="Times New Roman"/>
          <w:color w:val="222222"/>
          <w:sz w:val="24"/>
          <w:szCs w:val="24"/>
          <w:shd w:val="clear" w:color="auto" w:fill="FFFFFF"/>
        </w:rPr>
        <w:t>Hahn, T., Figge, F., Pinkse, J., &amp; Preuss, L. (2010). Trade</w:t>
      </w:r>
      <w:r w:rsidRPr="00F772AA">
        <w:rPr>
          <w:rFonts w:ascii="Cambria Math" w:hAnsi="Cambria Math" w:cs="Times New Roman"/>
          <w:color w:val="222222"/>
          <w:sz w:val="24"/>
          <w:szCs w:val="24"/>
          <w:shd w:val="clear" w:color="auto" w:fill="FFFFFF"/>
        </w:rPr>
        <w:t>‐</w:t>
      </w:r>
      <w:r w:rsidRPr="00F772AA">
        <w:rPr>
          <w:rFonts w:ascii="Times New Roman" w:hAnsi="Times New Roman" w:cs="Times New Roman"/>
          <w:color w:val="222222"/>
          <w:sz w:val="24"/>
          <w:szCs w:val="24"/>
          <w:shd w:val="clear" w:color="auto" w:fill="FFFFFF"/>
        </w:rPr>
        <w:t>offs in corporate sustainability: you can't have your cake and eat it. </w:t>
      </w:r>
      <w:r w:rsidRPr="00F772AA">
        <w:rPr>
          <w:rFonts w:ascii="Times New Roman" w:hAnsi="Times New Roman" w:cs="Times New Roman"/>
          <w:i/>
          <w:iCs/>
          <w:color w:val="222222"/>
          <w:sz w:val="24"/>
          <w:szCs w:val="24"/>
          <w:shd w:val="clear" w:color="auto" w:fill="FFFFFF"/>
        </w:rPr>
        <w:t>Business Strategy and the Environment</w:t>
      </w:r>
      <w:r w:rsidRPr="00F772AA">
        <w:rPr>
          <w:rFonts w:ascii="Times New Roman" w:hAnsi="Times New Roman" w:cs="Times New Roman"/>
          <w:color w:val="222222"/>
          <w:sz w:val="24"/>
          <w:szCs w:val="24"/>
          <w:shd w:val="clear" w:color="auto" w:fill="FFFFFF"/>
        </w:rPr>
        <w:t>, </w:t>
      </w:r>
      <w:r w:rsidRPr="00F772AA">
        <w:rPr>
          <w:rFonts w:ascii="Times New Roman" w:hAnsi="Times New Roman" w:cs="Times New Roman"/>
          <w:i/>
          <w:iCs/>
          <w:color w:val="222222"/>
          <w:sz w:val="24"/>
          <w:szCs w:val="24"/>
          <w:shd w:val="clear" w:color="auto" w:fill="FFFFFF"/>
        </w:rPr>
        <w:t>19</w:t>
      </w:r>
      <w:r w:rsidRPr="00F772AA">
        <w:rPr>
          <w:rFonts w:ascii="Times New Roman" w:hAnsi="Times New Roman" w:cs="Times New Roman"/>
          <w:color w:val="222222"/>
          <w:sz w:val="24"/>
          <w:szCs w:val="24"/>
          <w:shd w:val="clear" w:color="auto" w:fill="FFFFFF"/>
        </w:rPr>
        <w:t>(4), 217-229.</w:t>
      </w:r>
    </w:p>
    <w:p w:rsidR="001B369E" w:rsidRPr="00F772AA" w:rsidRDefault="001B369E" w:rsidP="00AF0A4D">
      <w:pPr>
        <w:spacing w:line="480" w:lineRule="auto"/>
        <w:ind w:left="720" w:hanging="720"/>
        <w:rPr>
          <w:rFonts w:ascii="Times New Roman" w:hAnsi="Times New Roman" w:cs="Times New Roman"/>
          <w:color w:val="222222"/>
          <w:sz w:val="24"/>
          <w:szCs w:val="24"/>
          <w:shd w:val="clear" w:color="auto" w:fill="FFFFFF"/>
        </w:rPr>
      </w:pPr>
      <w:r w:rsidRPr="00F772AA">
        <w:rPr>
          <w:rFonts w:ascii="Times New Roman" w:hAnsi="Times New Roman" w:cs="Times New Roman"/>
          <w:color w:val="222222"/>
          <w:sz w:val="24"/>
          <w:szCs w:val="24"/>
          <w:shd w:val="clear" w:color="auto" w:fill="FFFFFF"/>
        </w:rPr>
        <w:t>Hirsch, P. D., Adams, W. M., Brosius, J. P., Zia, A., Bariola, N., &amp; Dammert, J. L. (2011). Acknowledging conservation trade</w:t>
      </w:r>
      <w:r w:rsidRPr="00F772AA">
        <w:rPr>
          <w:rFonts w:ascii="Cambria Math" w:hAnsi="Cambria Math" w:cs="Times New Roman"/>
          <w:color w:val="222222"/>
          <w:sz w:val="24"/>
          <w:szCs w:val="24"/>
          <w:shd w:val="clear" w:color="auto" w:fill="FFFFFF"/>
        </w:rPr>
        <w:t>‐</w:t>
      </w:r>
      <w:r w:rsidRPr="00F772AA">
        <w:rPr>
          <w:rFonts w:ascii="Times New Roman" w:hAnsi="Times New Roman" w:cs="Times New Roman"/>
          <w:color w:val="222222"/>
          <w:sz w:val="24"/>
          <w:szCs w:val="24"/>
          <w:shd w:val="clear" w:color="auto" w:fill="FFFFFF"/>
        </w:rPr>
        <w:t>offs and embracing complexity. </w:t>
      </w:r>
      <w:r w:rsidRPr="00F772AA">
        <w:rPr>
          <w:rFonts w:ascii="Times New Roman" w:hAnsi="Times New Roman" w:cs="Times New Roman"/>
          <w:i/>
          <w:iCs/>
          <w:color w:val="222222"/>
          <w:sz w:val="24"/>
          <w:szCs w:val="24"/>
          <w:shd w:val="clear" w:color="auto" w:fill="FFFFFF"/>
        </w:rPr>
        <w:t>Conservation Biology</w:t>
      </w:r>
      <w:r w:rsidRPr="00F772AA">
        <w:rPr>
          <w:rFonts w:ascii="Times New Roman" w:hAnsi="Times New Roman" w:cs="Times New Roman"/>
          <w:color w:val="222222"/>
          <w:sz w:val="24"/>
          <w:szCs w:val="24"/>
          <w:shd w:val="clear" w:color="auto" w:fill="FFFFFF"/>
        </w:rPr>
        <w:t>, </w:t>
      </w:r>
      <w:r w:rsidRPr="00F772AA">
        <w:rPr>
          <w:rFonts w:ascii="Times New Roman" w:hAnsi="Times New Roman" w:cs="Times New Roman"/>
          <w:i/>
          <w:iCs/>
          <w:color w:val="222222"/>
          <w:sz w:val="24"/>
          <w:szCs w:val="24"/>
          <w:shd w:val="clear" w:color="auto" w:fill="FFFFFF"/>
        </w:rPr>
        <w:t>25</w:t>
      </w:r>
      <w:r w:rsidRPr="00F772AA">
        <w:rPr>
          <w:rFonts w:ascii="Times New Roman" w:hAnsi="Times New Roman" w:cs="Times New Roman"/>
          <w:color w:val="222222"/>
          <w:sz w:val="24"/>
          <w:szCs w:val="24"/>
          <w:shd w:val="clear" w:color="auto" w:fill="FFFFFF"/>
        </w:rPr>
        <w:t>(2), 259-264.</w:t>
      </w:r>
    </w:p>
    <w:p w:rsidR="001B369E" w:rsidRPr="00F772AA" w:rsidRDefault="001B369E" w:rsidP="00AF0A4D">
      <w:pPr>
        <w:spacing w:line="480" w:lineRule="auto"/>
        <w:ind w:left="720" w:hanging="720"/>
        <w:rPr>
          <w:rFonts w:ascii="Times New Roman" w:hAnsi="Times New Roman" w:cs="Times New Roman"/>
          <w:color w:val="222222"/>
          <w:sz w:val="24"/>
          <w:szCs w:val="24"/>
          <w:shd w:val="clear" w:color="auto" w:fill="FFFFFF"/>
        </w:rPr>
      </w:pPr>
      <w:r w:rsidRPr="00F772AA">
        <w:rPr>
          <w:rFonts w:ascii="Times New Roman" w:hAnsi="Times New Roman" w:cs="Times New Roman"/>
          <w:color w:val="222222"/>
          <w:sz w:val="24"/>
          <w:szCs w:val="24"/>
          <w:shd w:val="clear" w:color="auto" w:fill="FFFFFF"/>
        </w:rPr>
        <w:t>National Research Council. (2013). </w:t>
      </w:r>
      <w:r w:rsidRPr="00F772AA">
        <w:rPr>
          <w:rFonts w:ascii="Times New Roman" w:hAnsi="Times New Roman" w:cs="Times New Roman"/>
          <w:i/>
          <w:iCs/>
          <w:color w:val="222222"/>
          <w:sz w:val="24"/>
          <w:szCs w:val="24"/>
          <w:shd w:val="clear" w:color="auto" w:fill="FFFFFF"/>
        </w:rPr>
        <w:t>Education for life and work: Developing transferable knowledge and skills in the 21st century</w:t>
      </w:r>
      <w:r w:rsidRPr="00F772AA">
        <w:rPr>
          <w:rFonts w:ascii="Times New Roman" w:hAnsi="Times New Roman" w:cs="Times New Roman"/>
          <w:color w:val="222222"/>
          <w:sz w:val="24"/>
          <w:szCs w:val="24"/>
          <w:shd w:val="clear" w:color="auto" w:fill="FFFFFF"/>
        </w:rPr>
        <w:t>. National Academies Press.</w:t>
      </w:r>
    </w:p>
    <w:p w:rsidR="001B369E" w:rsidRPr="00F772AA" w:rsidRDefault="001B369E" w:rsidP="00AF0A4D">
      <w:pPr>
        <w:spacing w:line="480" w:lineRule="auto"/>
        <w:ind w:left="720" w:hanging="720"/>
        <w:rPr>
          <w:rFonts w:ascii="Times New Roman" w:hAnsi="Times New Roman" w:cs="Times New Roman"/>
          <w:sz w:val="24"/>
          <w:szCs w:val="24"/>
        </w:rPr>
      </w:pPr>
      <w:r w:rsidRPr="00F772AA">
        <w:rPr>
          <w:rFonts w:ascii="Times New Roman" w:hAnsi="Times New Roman" w:cs="Times New Roman"/>
          <w:color w:val="222222"/>
          <w:sz w:val="24"/>
          <w:szCs w:val="24"/>
          <w:shd w:val="clear" w:color="auto" w:fill="FFFFFF"/>
        </w:rPr>
        <w:t>Wiek, A., Withycombe, L., &amp; Redman, C. L. (2011). Key competencies in sustainability: a reference framework for academic program development. </w:t>
      </w:r>
      <w:r w:rsidRPr="00F772AA">
        <w:rPr>
          <w:rFonts w:ascii="Times New Roman" w:hAnsi="Times New Roman" w:cs="Times New Roman"/>
          <w:i/>
          <w:iCs/>
          <w:color w:val="222222"/>
          <w:sz w:val="24"/>
          <w:szCs w:val="24"/>
          <w:shd w:val="clear" w:color="auto" w:fill="FFFFFF"/>
        </w:rPr>
        <w:t>Sustainability science</w:t>
      </w:r>
      <w:r w:rsidRPr="00F772AA">
        <w:rPr>
          <w:rFonts w:ascii="Times New Roman" w:hAnsi="Times New Roman" w:cs="Times New Roman"/>
          <w:color w:val="222222"/>
          <w:sz w:val="24"/>
          <w:szCs w:val="24"/>
          <w:shd w:val="clear" w:color="auto" w:fill="FFFFFF"/>
        </w:rPr>
        <w:t>, </w:t>
      </w:r>
      <w:r w:rsidRPr="00F772AA">
        <w:rPr>
          <w:rFonts w:ascii="Times New Roman" w:hAnsi="Times New Roman" w:cs="Times New Roman"/>
          <w:i/>
          <w:iCs/>
          <w:color w:val="222222"/>
          <w:sz w:val="24"/>
          <w:szCs w:val="24"/>
          <w:shd w:val="clear" w:color="auto" w:fill="FFFFFF"/>
        </w:rPr>
        <w:t>6</w:t>
      </w:r>
      <w:r w:rsidRPr="00F772AA">
        <w:rPr>
          <w:rFonts w:ascii="Times New Roman" w:hAnsi="Times New Roman" w:cs="Times New Roman"/>
          <w:color w:val="222222"/>
          <w:sz w:val="24"/>
          <w:szCs w:val="24"/>
          <w:shd w:val="clear" w:color="auto" w:fill="FFFFFF"/>
        </w:rPr>
        <w:t>(2), 203-218.</w:t>
      </w:r>
    </w:p>
    <w:sectPr w:rsidR="001B369E" w:rsidRPr="00F772AA" w:rsidSect="00F772AA">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57363" w:rsidRDefault="00557363" w:rsidP="00F772AA">
      <w:pPr>
        <w:spacing w:after="0" w:line="240" w:lineRule="auto"/>
      </w:pPr>
      <w:r>
        <w:separator/>
      </w:r>
    </w:p>
  </w:endnote>
  <w:endnote w:type="continuationSeparator" w:id="1">
    <w:p w:rsidR="00557363" w:rsidRDefault="00557363" w:rsidP="00F772A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Math">
    <w:panose1 w:val="02040503050406030204"/>
    <w:charset w:val="00"/>
    <w:family w:val="roman"/>
    <w:pitch w:val="variable"/>
    <w:sig w:usb0="A00002EF" w:usb1="420020EB" w:usb2="00000000"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57363" w:rsidRDefault="00557363" w:rsidP="00F772AA">
      <w:pPr>
        <w:spacing w:after="0" w:line="240" w:lineRule="auto"/>
      </w:pPr>
      <w:r>
        <w:separator/>
      </w:r>
    </w:p>
  </w:footnote>
  <w:footnote w:type="continuationSeparator" w:id="1">
    <w:p w:rsidR="00557363" w:rsidRDefault="00557363" w:rsidP="00F772A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72AA" w:rsidRPr="00F772AA" w:rsidRDefault="00F772AA">
    <w:pPr>
      <w:pStyle w:val="Header"/>
      <w:jc w:val="right"/>
      <w:rPr>
        <w:rFonts w:ascii="Times New Roman" w:hAnsi="Times New Roman" w:cs="Times New Roman"/>
        <w:sz w:val="24"/>
        <w:szCs w:val="24"/>
      </w:rPr>
    </w:pPr>
    <w:r w:rsidRPr="00F772AA">
      <w:rPr>
        <w:rFonts w:ascii="Times New Roman" w:hAnsi="Times New Roman" w:cs="Times New Roman"/>
        <w:sz w:val="24"/>
        <w:szCs w:val="24"/>
      </w:rPr>
      <w:t xml:space="preserve">CHOICE OF TRADING AND DEFINING SKILLS </w:t>
    </w:r>
    <w:r w:rsidRPr="00F772AA">
      <w:rPr>
        <w:rFonts w:ascii="Times New Roman" w:hAnsi="Times New Roman" w:cs="Times New Roman"/>
        <w:sz w:val="24"/>
        <w:szCs w:val="24"/>
      </w:rPr>
      <w:tab/>
    </w:r>
    <w:sdt>
      <w:sdtPr>
        <w:rPr>
          <w:rFonts w:ascii="Times New Roman" w:hAnsi="Times New Roman" w:cs="Times New Roman"/>
          <w:sz w:val="24"/>
          <w:szCs w:val="24"/>
        </w:rPr>
        <w:id w:val="35291729"/>
        <w:docPartObj>
          <w:docPartGallery w:val="Page Numbers (Top of Page)"/>
          <w:docPartUnique/>
        </w:docPartObj>
      </w:sdtPr>
      <w:sdtContent>
        <w:r w:rsidR="00120DF7" w:rsidRPr="00F772AA">
          <w:rPr>
            <w:rFonts w:ascii="Times New Roman" w:hAnsi="Times New Roman" w:cs="Times New Roman"/>
            <w:sz w:val="24"/>
            <w:szCs w:val="24"/>
          </w:rPr>
          <w:fldChar w:fldCharType="begin"/>
        </w:r>
        <w:r w:rsidRPr="00F772AA">
          <w:rPr>
            <w:rFonts w:ascii="Times New Roman" w:hAnsi="Times New Roman" w:cs="Times New Roman"/>
            <w:sz w:val="24"/>
            <w:szCs w:val="24"/>
          </w:rPr>
          <w:instrText xml:space="preserve"> PAGE   \* MERGEFORMAT </w:instrText>
        </w:r>
        <w:r w:rsidR="00120DF7" w:rsidRPr="00F772AA">
          <w:rPr>
            <w:rFonts w:ascii="Times New Roman" w:hAnsi="Times New Roman" w:cs="Times New Roman"/>
            <w:sz w:val="24"/>
            <w:szCs w:val="24"/>
          </w:rPr>
          <w:fldChar w:fldCharType="separate"/>
        </w:r>
        <w:r w:rsidR="008A02B1">
          <w:rPr>
            <w:rFonts w:ascii="Times New Roman" w:hAnsi="Times New Roman" w:cs="Times New Roman"/>
            <w:noProof/>
            <w:sz w:val="24"/>
            <w:szCs w:val="24"/>
          </w:rPr>
          <w:t>2</w:t>
        </w:r>
        <w:r w:rsidR="00120DF7" w:rsidRPr="00F772AA">
          <w:rPr>
            <w:rFonts w:ascii="Times New Roman" w:hAnsi="Times New Roman" w:cs="Times New Roman"/>
            <w:sz w:val="24"/>
            <w:szCs w:val="24"/>
          </w:rPr>
          <w:fldChar w:fldCharType="end"/>
        </w:r>
      </w:sdtContent>
    </w:sdt>
  </w:p>
  <w:p w:rsidR="00F772AA" w:rsidRPr="00F772AA" w:rsidRDefault="00F772AA">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72AA" w:rsidRPr="00F772AA" w:rsidRDefault="00F772AA">
    <w:pPr>
      <w:pStyle w:val="Header"/>
      <w:jc w:val="right"/>
      <w:rPr>
        <w:rFonts w:ascii="Times New Roman" w:hAnsi="Times New Roman" w:cs="Times New Roman"/>
        <w:sz w:val="24"/>
        <w:szCs w:val="24"/>
      </w:rPr>
    </w:pPr>
    <w:r w:rsidRPr="00F772AA">
      <w:rPr>
        <w:rFonts w:ascii="Times New Roman" w:hAnsi="Times New Roman" w:cs="Times New Roman"/>
        <w:sz w:val="24"/>
        <w:szCs w:val="24"/>
      </w:rPr>
      <w:t>Running Head: CHOICE OF TRADING AND DEFINING SKILLS</w:t>
    </w:r>
    <w:r w:rsidRPr="00F772AA">
      <w:rPr>
        <w:rFonts w:ascii="Times New Roman" w:hAnsi="Times New Roman" w:cs="Times New Roman"/>
        <w:sz w:val="24"/>
        <w:szCs w:val="24"/>
      </w:rPr>
      <w:tab/>
    </w:r>
    <w:r w:rsidRPr="00F772AA">
      <w:rPr>
        <w:rFonts w:ascii="Times New Roman" w:hAnsi="Times New Roman" w:cs="Times New Roman"/>
        <w:sz w:val="24"/>
        <w:szCs w:val="24"/>
      </w:rPr>
      <w:tab/>
    </w:r>
    <w:sdt>
      <w:sdtPr>
        <w:rPr>
          <w:rFonts w:ascii="Times New Roman" w:hAnsi="Times New Roman" w:cs="Times New Roman"/>
          <w:sz w:val="24"/>
          <w:szCs w:val="24"/>
        </w:rPr>
        <w:id w:val="35291670"/>
        <w:docPartObj>
          <w:docPartGallery w:val="Page Numbers (Top of Page)"/>
          <w:docPartUnique/>
        </w:docPartObj>
      </w:sdtPr>
      <w:sdtContent>
        <w:r w:rsidR="00120DF7" w:rsidRPr="00F772AA">
          <w:rPr>
            <w:rFonts w:ascii="Times New Roman" w:hAnsi="Times New Roman" w:cs="Times New Roman"/>
            <w:sz w:val="24"/>
            <w:szCs w:val="24"/>
          </w:rPr>
          <w:fldChar w:fldCharType="begin"/>
        </w:r>
        <w:r w:rsidRPr="00F772AA">
          <w:rPr>
            <w:rFonts w:ascii="Times New Roman" w:hAnsi="Times New Roman" w:cs="Times New Roman"/>
            <w:sz w:val="24"/>
            <w:szCs w:val="24"/>
          </w:rPr>
          <w:instrText xml:space="preserve"> PAGE   \* MERGEFORMAT </w:instrText>
        </w:r>
        <w:r w:rsidR="00120DF7" w:rsidRPr="00F772AA">
          <w:rPr>
            <w:rFonts w:ascii="Times New Roman" w:hAnsi="Times New Roman" w:cs="Times New Roman"/>
            <w:sz w:val="24"/>
            <w:szCs w:val="24"/>
          </w:rPr>
          <w:fldChar w:fldCharType="separate"/>
        </w:r>
        <w:r w:rsidR="008A02B1">
          <w:rPr>
            <w:rFonts w:ascii="Times New Roman" w:hAnsi="Times New Roman" w:cs="Times New Roman"/>
            <w:noProof/>
            <w:sz w:val="24"/>
            <w:szCs w:val="24"/>
          </w:rPr>
          <w:t>1</w:t>
        </w:r>
        <w:r w:rsidR="00120DF7" w:rsidRPr="00F772AA">
          <w:rPr>
            <w:rFonts w:ascii="Times New Roman" w:hAnsi="Times New Roman" w:cs="Times New Roman"/>
            <w:sz w:val="24"/>
            <w:szCs w:val="24"/>
          </w:rPr>
          <w:fldChar w:fldCharType="end"/>
        </w:r>
      </w:sdtContent>
    </w:sdt>
  </w:p>
  <w:p w:rsidR="00F772AA" w:rsidRPr="00F772AA" w:rsidRDefault="00F772AA">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954DFC"/>
    <w:rsid w:val="00120DF7"/>
    <w:rsid w:val="00150425"/>
    <w:rsid w:val="00160E05"/>
    <w:rsid w:val="001B369E"/>
    <w:rsid w:val="002A1664"/>
    <w:rsid w:val="002A6293"/>
    <w:rsid w:val="00317D72"/>
    <w:rsid w:val="003528E9"/>
    <w:rsid w:val="00510CE5"/>
    <w:rsid w:val="00557363"/>
    <w:rsid w:val="0056587B"/>
    <w:rsid w:val="008A02B1"/>
    <w:rsid w:val="00932246"/>
    <w:rsid w:val="00954DFC"/>
    <w:rsid w:val="00A12FB5"/>
    <w:rsid w:val="00AF0A4D"/>
    <w:rsid w:val="00BE384A"/>
    <w:rsid w:val="00BF189F"/>
    <w:rsid w:val="00F772AA"/>
    <w:rsid w:val="00FF039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28E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772AA"/>
    <w:pPr>
      <w:tabs>
        <w:tab w:val="center" w:pos="4513"/>
        <w:tab w:val="right" w:pos="9026"/>
      </w:tabs>
      <w:spacing w:after="0" w:line="240" w:lineRule="auto"/>
    </w:pPr>
  </w:style>
  <w:style w:type="character" w:customStyle="1" w:styleId="HeaderChar">
    <w:name w:val="Header Char"/>
    <w:basedOn w:val="DefaultParagraphFont"/>
    <w:link w:val="Header"/>
    <w:uiPriority w:val="99"/>
    <w:rsid w:val="00F772AA"/>
  </w:style>
  <w:style w:type="paragraph" w:styleId="Footer">
    <w:name w:val="footer"/>
    <w:basedOn w:val="Normal"/>
    <w:link w:val="FooterChar"/>
    <w:uiPriority w:val="99"/>
    <w:semiHidden/>
    <w:unhideWhenUsed/>
    <w:rsid w:val="00F772A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F772AA"/>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5</Pages>
  <Words>781</Words>
  <Characters>4456</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mimi</dc:creator>
  <cp:lastModifiedBy>ADM</cp:lastModifiedBy>
  <cp:revision>2</cp:revision>
  <dcterms:created xsi:type="dcterms:W3CDTF">2018-11-26T22:24:00Z</dcterms:created>
  <dcterms:modified xsi:type="dcterms:W3CDTF">2018-11-26T22:24:00Z</dcterms:modified>
</cp:coreProperties>
</file>